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CB596" w14:textId="0D3786FB" w:rsidR="00CC1726" w:rsidRPr="00CC1726" w:rsidRDefault="00CC1726" w:rsidP="00CC1726">
      <w:pPr>
        <w:jc w:val="center"/>
        <w:rPr>
          <w:lang w:val="uk-UA"/>
        </w:rPr>
      </w:pPr>
      <w:r w:rsidRPr="00CC1726">
        <w:t>ДОГОВІР №</w:t>
      </w:r>
      <w:r>
        <w:rPr>
          <w:lang w:val="uk-UA"/>
        </w:rPr>
        <w:t xml:space="preserve"> </w:t>
      </w:r>
    </w:p>
    <w:p w14:paraId="33CEF8A2" w14:textId="77777777" w:rsidR="00CC1726" w:rsidRPr="00CC1726" w:rsidRDefault="00CC1726" w:rsidP="00CC1726"/>
    <w:p w14:paraId="26254116" w14:textId="3466A50D" w:rsidR="00CC1726" w:rsidRPr="00CC1726" w:rsidRDefault="00CC1726" w:rsidP="00CC1726">
      <w:r w:rsidRPr="00CC1726">
        <w:t xml:space="preserve">Київ </w:t>
      </w:r>
      <w:r w:rsidRPr="00CC1726">
        <w:tab/>
      </w:r>
      <w:r w:rsidRPr="00CC1726">
        <w:tab/>
      </w:r>
      <w:r w:rsidRPr="00CC1726">
        <w:tab/>
      </w:r>
      <w:r w:rsidRPr="00CC1726">
        <w:tab/>
      </w:r>
      <w:r w:rsidRPr="00CC1726">
        <w:tab/>
      </w:r>
      <w:r w:rsidRPr="00CC1726">
        <w:tab/>
      </w:r>
      <w:r w:rsidRPr="00CC1726">
        <w:tab/>
      </w:r>
      <w:r w:rsidRPr="00CC1726">
        <w:tab/>
      </w:r>
      <w:r w:rsidRPr="00CC1726">
        <w:tab/>
      </w:r>
      <w:r>
        <w:rPr>
          <w:lang w:val="uk-UA"/>
        </w:rPr>
        <w:t>_________________</w:t>
      </w:r>
      <w:r w:rsidRPr="00CC1726">
        <w:t xml:space="preserve"> 202</w:t>
      </w:r>
      <w:r>
        <w:rPr>
          <w:lang w:val="uk-UA"/>
        </w:rPr>
        <w:t>5</w:t>
      </w:r>
      <w:r w:rsidRPr="00CC1726">
        <w:t xml:space="preserve"> р.</w:t>
      </w:r>
    </w:p>
    <w:p w14:paraId="7E3EB87D" w14:textId="77777777" w:rsidR="00CC1726" w:rsidRPr="00CC1726" w:rsidRDefault="00CC1726" w:rsidP="00CC1726"/>
    <w:p w14:paraId="473888E6" w14:textId="77777777" w:rsidR="00CC1726" w:rsidRPr="00CC1726" w:rsidRDefault="00CC1726" w:rsidP="00CC1726">
      <w:r w:rsidRPr="00CC1726">
        <w:rPr>
          <w:b/>
          <w:bCs/>
        </w:rPr>
        <w:t>ФІЗИЧНА ОСОБА-ПІДПРИЄМЕЦЬ _________________________________________</w:t>
      </w:r>
      <w:r w:rsidRPr="00CC1726">
        <w:t>, іменований надалі Виконавець, є платником єдиного податку третьої групи, ставка 5%, з однієї сторони, та</w:t>
      </w:r>
    </w:p>
    <w:p w14:paraId="5EE8B233" w14:textId="77777777" w:rsidR="00CC1726" w:rsidRPr="00CC1726" w:rsidRDefault="00CC1726" w:rsidP="00CC1726">
      <w:r w:rsidRPr="00CC1726">
        <w:rPr>
          <w:b/>
          <w:bCs/>
        </w:rPr>
        <w:t>БЛАГОДІЙНА ОРГАНІЗАЦІЯ «БЛАГОДІЙНИЙ ФОНД «СМІЛИВІ»</w:t>
      </w:r>
      <w:r w:rsidRPr="00CC1726">
        <w:t>, 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 р (надалі в тексті цього договору - Замовник), в особі Директора СЕЛИКА Віталія Григоровича, який діє на підставі Статуту з іншої сторони, надалі разом іменовані «Сторони», а кожна окремо – «Сторона», уклали даний договір про нижченаведене:</w:t>
      </w:r>
    </w:p>
    <w:p w14:paraId="1C60F8AC" w14:textId="77777777" w:rsidR="00CC1726" w:rsidRPr="00CC1726" w:rsidRDefault="00CC1726" w:rsidP="00CC1726">
      <w:pPr>
        <w:numPr>
          <w:ilvl w:val="0"/>
          <w:numId w:val="1"/>
        </w:numPr>
        <w:jc w:val="center"/>
      </w:pPr>
      <w:r w:rsidRPr="00CC1726">
        <w:t>Предмет Договору</w:t>
      </w:r>
    </w:p>
    <w:p w14:paraId="11A8AC06" w14:textId="77777777" w:rsidR="00CC1726" w:rsidRDefault="00CC1726" w:rsidP="00CC1726">
      <w:pPr>
        <w:rPr>
          <w:lang w:val="uk-UA"/>
        </w:rPr>
      </w:pPr>
      <w:r w:rsidRPr="00CC1726">
        <w:t>Створення та втілення стратегії розвитку волонтерської спільноти, визначення ключових напрямків й формування плані подій та ініціатив.</w:t>
      </w:r>
      <w:r w:rsidRPr="00CC1726">
        <w:br/>
        <w:t>Організація програм та заходів для волонтерів, від ідеї до реалізації, забезпечення комфортного онбордингу нових українських та іноземних волонтерів.</w:t>
      </w:r>
      <w:r w:rsidRPr="00CC1726">
        <w:br/>
        <w:t>Підтримання комунікації зі спільнотою через чати та розсилки, координування системи бенефітів і заохочень для волонтерів.</w:t>
      </w:r>
      <w:r w:rsidRPr="00CC1726">
        <w:br/>
        <w:t>Розвиток мерчу, від ідеї до реалізації, допомога з організацією зборів коштів серед іноземних волонтерів.</w:t>
      </w:r>
      <w:r w:rsidRPr="00CC1726">
        <w:br/>
        <w:t>Аналіз відгуків, визначення потреби волонтерів та покращення взаємодії зі спільнотою.</w:t>
      </w:r>
      <w:r w:rsidRPr="00CC1726">
        <w:br/>
      </w:r>
      <w:r w:rsidRPr="00CC1726">
        <w:tab/>
      </w:r>
    </w:p>
    <w:p w14:paraId="4F30AF1B" w14:textId="26367163" w:rsidR="00CC1726" w:rsidRPr="00CC1726" w:rsidRDefault="00CC1726" w:rsidP="00A9220C">
      <w:pPr>
        <w:jc w:val="both"/>
      </w:pPr>
      <w:r w:rsidRPr="00CC1726">
        <w:t xml:space="preserve">За цим Договором Виконавець бере на себе зобов'язання надати консультаційні послуги, в межах видів діяльності, що визначені документами Виконавця щодо здійснення підприємницької діяльності, зокрема – здійснити розробку та впровадження стратегій онлайн-роботи у Замовника включаючи онлайн-планування, створення та управління стратегічними ініціативами для цифрової координації міжнародної мережі, організація дистанційних проєктів: розробка онлайн-інструментів і платформ для моніторингу та управління проєктами відбудови, інтеграція стандартів: забезпечення відповідності цифрових процесів міжнародним стандартам (ISO, UNDP Digital Standards), координація учасників через онлайн-платформи, управління волонтерськими командами, включаючи розподіл завдань і контроль виконання через цифрові платформи, здійснювати міжнародну співпрацю для Замовника, як-то: організація онлайн-зустрічей із партнерами, донорами та представниками громад, створювати бази даних, включаючи управління реєстрацією учасників і волонтерів, ведення загальної електронної бази для замовника, аналіз та надання рекомендацій щодо юридичної та фінансової відповідності в онлайн-середовищі, проведення цифрового аудиту, в тому числі ведення онлайн-звітності для відповідності міжнародному законодавству/стандартам та вимогам донорів або грантів, вжиття заходів у сфері кібербезпеки, включаючи захист персональних даних учасників і забезпечення безпеки фінансових транзакцій відповідно до стандартів GDPR та інших норм, контроль фінансової прозорості у звітності Замовника та його контрагентів, зокрема: організація прозорих онлайн-звітів про надходження та використання коштів через інтегровані платформи, забезпечення онлайн-комунікації та публічної прозорості, цифрової комунікації, координація обміну інформацією між учасниками через соціальні мережі, електронну пошту, відеоконференції, здійснення аналітичної діяльності, як-то : моніторинг та оцінка результатів роботи через цифрові інструменти (Google Analytics), надання зворотного </w:t>
      </w:r>
      <w:r w:rsidRPr="00CC1726">
        <w:lastRenderedPageBreak/>
        <w:t>зв'язку через організацію онлайн-опитувань для волонтерів і громад, що отримують допомогу, внесення пропозицій щодо поліпшення процесів у сфері управління проектами, побудова міжнародної підтримки через онлайн-платформи, цифрове лобіювання у формі представлення мережі на міжнародних онлайн-форумах і конференціях, розширення співпраці через професійні соціальні мережі (LinkedIn, AngelList), забезпечення етики та інклюзивності у цифровій координації, включаючи забезпечення дотримання прав людини, інклюзивності та екологічних принципів у всіх онлайн-ініціативах, забезпечення ефективної та прозорої взаємодії у діяльності Замовника, сприяння глобальному поширенню волонтерських ініціатив за участі Замовника, а Замовник зобов’язується прийняти належним чином надані послуги Виконавця та оплатити їх вартість у порядку і на умовах, що визначені цим Договором.</w:t>
      </w:r>
      <w:r w:rsidRPr="00CC1726">
        <w:br/>
        <w:t xml:space="preserve">1.2. Під консультативними послугами (в подальшому – Послуги), орієнтовний перелік яких викладено у п. 1.1. цього Договору, розуміється надання усних та письмових консультацій за запитом Замовника, складання документів, підвищення ефективності обліку  та управління інфраструктури на 30-50%, що дозволить швидше та економніше завершувати проєкти, розробка онлайн-інструментів для управління волонтерами, відстеження проєктів і взаємодії з громадськістю, що підвищить ефективність роботи на 40%.  Виконавець виконує Послуги особисто, відповідно до умов цього Договору та діючого законодавства України. </w:t>
      </w:r>
      <w:r w:rsidRPr="00CC1726">
        <w:br/>
        <w:t>1.3. Метою надання консультацій є отримання Замовником від Виконавця послуг для зменшення інформаційної невизначеності щодо предмету замовлення відповідно до поставленого Замовником завдання, контроль за оформленням документів, здійснення управлінської та організаційної підтримки Замовника з питань управління проектами та формалізації опису результатів проектів, участь у стратегічному та оперативному плануванні діяльності Замовника, управління змінами, надання інших послуг в межах видів діяльності Виконавця за замовленням Замовника протягом строку дії цього Договору.</w:t>
      </w:r>
      <w:r w:rsidRPr="00CC1726">
        <w:br/>
        <w:t>1.4. Замовник виконує свої обов’язки за даним Договором в межах своєї статутної діяльності, з метою реалізації Грантової угоди № COU106_20024_03_09, для цілей проекту PCSC «COU106_20024_03_09» що реалізовуватиметься з 15.11.2024 по 15.09.2025.</w:t>
      </w:r>
    </w:p>
    <w:p w14:paraId="2442AC7E" w14:textId="77777777" w:rsidR="00CC1726" w:rsidRPr="00CC1726" w:rsidRDefault="00CC1726" w:rsidP="00A9220C">
      <w:pPr>
        <w:numPr>
          <w:ilvl w:val="0"/>
          <w:numId w:val="3"/>
        </w:numPr>
        <w:jc w:val="center"/>
      </w:pPr>
      <w:r w:rsidRPr="00CC1726">
        <w:t>Порядок виконання робіт</w:t>
      </w:r>
    </w:p>
    <w:p w14:paraId="2CE02448" w14:textId="4F3AEF28" w:rsidR="00CC1726" w:rsidRPr="00CC1726" w:rsidRDefault="00CC1726" w:rsidP="00A9220C">
      <w:pPr>
        <w:jc w:val="both"/>
      </w:pPr>
      <w:r>
        <w:rPr>
          <w:lang w:val="uk-UA"/>
        </w:rPr>
        <w:t xml:space="preserve">2.1. </w:t>
      </w:r>
      <w:r w:rsidRPr="00CC1726">
        <w:t>Послуги надаються за заявками Замовника, які можуть бути зроблені в усній або письмовій формі посадовими особами Замовника. </w:t>
      </w:r>
    </w:p>
    <w:p w14:paraId="2DDCB513" w14:textId="6B3ADAA2" w:rsidR="00CC1726" w:rsidRPr="00CC1726" w:rsidRDefault="00CC1726" w:rsidP="00A9220C">
      <w:pPr>
        <w:pStyle w:val="a7"/>
        <w:numPr>
          <w:ilvl w:val="1"/>
          <w:numId w:val="17"/>
        </w:numPr>
        <w:ind w:left="357" w:hanging="357"/>
        <w:jc w:val="both"/>
      </w:pPr>
      <w:r w:rsidRPr="00CC1726">
        <w:t>Результатом надання послуг є усні та/або письмові консультації, проекти документів, роз’яснення, технічні завдання, висновки, участь у тендерних комітетах, складення пропозицій, фінансово-розпорядча діяльність тощо.</w:t>
      </w:r>
    </w:p>
    <w:p w14:paraId="071B685B" w14:textId="372A8569" w:rsidR="00CC1726" w:rsidRPr="00CC1726" w:rsidRDefault="00CC1726" w:rsidP="00A9220C">
      <w:pPr>
        <w:pStyle w:val="a7"/>
        <w:numPr>
          <w:ilvl w:val="1"/>
          <w:numId w:val="17"/>
        </w:numPr>
        <w:ind w:left="0" w:firstLine="0"/>
        <w:jc w:val="both"/>
      </w:pPr>
      <w:r w:rsidRPr="00CC1726">
        <w:t>Граничний строк виконання послуг Виконавцем визначається за договором між Виконавцем та Замовником, виходячи з потреб тієї чи іншої послуги, які надаються Виконавцем Замовнику. Послуги зі складення Виконавцем проектів документів не можуть перевищувати 3 (трьох) робочих днів. У виняткових випадках, враховуючи значний обсяг інформації – граничний строк може бути подовжений до 5 робочих днів з обов’язковим попереднім інформуванням Замовника про таке подовження строку в межах перших 5 днів, що надаються Виконавцю для виконання замовлення.</w:t>
      </w:r>
    </w:p>
    <w:p w14:paraId="417F255A" w14:textId="2EFA4C59" w:rsidR="00CC1726" w:rsidRPr="00CC1726" w:rsidRDefault="00CC1726" w:rsidP="00A9220C">
      <w:pPr>
        <w:pStyle w:val="a7"/>
        <w:numPr>
          <w:ilvl w:val="1"/>
          <w:numId w:val="17"/>
        </w:numPr>
        <w:ind w:left="357" w:hanging="357"/>
        <w:jc w:val="both"/>
      </w:pPr>
      <w:r w:rsidRPr="00CC1726">
        <w:t>За результатами наданих послуг сторонами підписується Акт виконаних робіт. Обов’язок складення Акту покладається на Виконавця.</w:t>
      </w:r>
    </w:p>
    <w:p w14:paraId="45C8D3AC" w14:textId="21BAD9D7" w:rsidR="00CC1726" w:rsidRPr="00CC1726" w:rsidRDefault="00CC1726" w:rsidP="00A9220C">
      <w:pPr>
        <w:pStyle w:val="a7"/>
        <w:numPr>
          <w:ilvl w:val="1"/>
          <w:numId w:val="17"/>
        </w:numPr>
        <w:ind w:left="357" w:hanging="357"/>
        <w:jc w:val="both"/>
      </w:pPr>
      <w:r w:rsidRPr="00CC1726">
        <w:t>Замовник по отриманню Акту виконаних робіт від Виконавця зобов’язаний підписати такий Акт та надати його підписаний примірник Виконавцю., або висловити свою незгоду з таким Актом та надати Виконавцю свої зауваження до Акту. Виконавець не приймає необґрунтовану відмову від підписання Акту.</w:t>
      </w:r>
    </w:p>
    <w:p w14:paraId="446D4F7E" w14:textId="5AFB69E6" w:rsidR="00CC1726" w:rsidRPr="00CC1726" w:rsidRDefault="00CC1726" w:rsidP="00A9220C">
      <w:pPr>
        <w:pStyle w:val="a7"/>
        <w:numPr>
          <w:ilvl w:val="1"/>
          <w:numId w:val="17"/>
        </w:numPr>
        <w:ind w:left="357" w:hanging="357"/>
        <w:jc w:val="both"/>
      </w:pPr>
      <w:r w:rsidRPr="00CC1726">
        <w:t xml:space="preserve">Підписаний сторонами Акт виконаних робіт є документом, що посвідчує отримання послуг Замовником від Виконавця в повному обсязі, належної якості та у кількості, що узгоджена сторонами. Претензії Замовника щодо неналежного надання послуг Виконавця (ненадання </w:t>
      </w:r>
      <w:r w:rsidRPr="00CC1726">
        <w:lastRenderedPageBreak/>
        <w:t>послуг Виконавцем) після підписання сторонами Акту виконаних робіт Виконавцем до розгляду не приймаються.</w:t>
      </w:r>
    </w:p>
    <w:p w14:paraId="308F5EBB" w14:textId="23535107" w:rsidR="00CC1726" w:rsidRPr="00CC1726" w:rsidRDefault="00CC1726" w:rsidP="00A9220C">
      <w:pPr>
        <w:pStyle w:val="a7"/>
        <w:numPr>
          <w:ilvl w:val="1"/>
          <w:numId w:val="17"/>
        </w:numPr>
        <w:ind w:left="357" w:hanging="357"/>
        <w:jc w:val="both"/>
      </w:pPr>
      <w:r w:rsidRPr="00CC1726">
        <w:t>Виконавець має право в будь-який час відмовитись від надання послуг за цим Договором проінформувавши про це Замовника у письмовій формі за 30 робочих днів до запланованої дати припинення Договору. </w:t>
      </w:r>
    </w:p>
    <w:p w14:paraId="20EF9E53" w14:textId="77777777" w:rsidR="00CC1726" w:rsidRPr="00CC1726" w:rsidRDefault="00CC1726" w:rsidP="00A9220C">
      <w:pPr>
        <w:numPr>
          <w:ilvl w:val="0"/>
          <w:numId w:val="5"/>
        </w:numPr>
        <w:jc w:val="center"/>
      </w:pPr>
      <w:r w:rsidRPr="00CC1726">
        <w:t>Зобов'язання Сторін</w:t>
      </w:r>
    </w:p>
    <w:p w14:paraId="2399A1AF" w14:textId="6AA3E181" w:rsidR="00CC1726" w:rsidRPr="00CC1726" w:rsidRDefault="00CC1726" w:rsidP="00A9220C">
      <w:pPr>
        <w:pStyle w:val="a7"/>
        <w:numPr>
          <w:ilvl w:val="1"/>
          <w:numId w:val="18"/>
        </w:numPr>
        <w:ind w:left="357" w:hanging="357"/>
        <w:jc w:val="both"/>
      </w:pPr>
      <w:r w:rsidRPr="00CC1726">
        <w:t>Замовник зобов'язується: </w:t>
      </w:r>
    </w:p>
    <w:p w14:paraId="57DC6DA5" w14:textId="7D3F3A55" w:rsidR="00CC1726" w:rsidRPr="00CC1726" w:rsidRDefault="00CC1726" w:rsidP="00A9220C">
      <w:pPr>
        <w:pStyle w:val="a7"/>
        <w:numPr>
          <w:ilvl w:val="2"/>
          <w:numId w:val="18"/>
        </w:numPr>
        <w:ind w:left="720"/>
        <w:jc w:val="both"/>
      </w:pPr>
      <w:r>
        <w:rPr>
          <w:lang w:val="uk-UA"/>
        </w:rPr>
        <w:t xml:space="preserve">надати </w:t>
      </w:r>
      <w:r w:rsidRPr="00CC1726">
        <w:t>Виконавцю в електронній формі або за телефоном, що вказано у цьому Договорі, замовлення на Послуги; </w:t>
      </w:r>
    </w:p>
    <w:p w14:paraId="3E674030" w14:textId="617E7665" w:rsidR="00CC1726" w:rsidRPr="00CC1726" w:rsidRDefault="00CC1726" w:rsidP="00A9220C">
      <w:pPr>
        <w:pStyle w:val="a7"/>
        <w:numPr>
          <w:ilvl w:val="2"/>
          <w:numId w:val="18"/>
        </w:numPr>
        <w:ind w:left="720"/>
        <w:jc w:val="both"/>
      </w:pPr>
      <w:r w:rsidRPr="00CC1726">
        <w:t>забезпечити Виконавця відповідними достовірними інформацією та зразками типових документів, що використовуються Замовником (для дотримання єдиної форми шаблонів документів);</w:t>
      </w:r>
    </w:p>
    <w:p w14:paraId="1A1644D6" w14:textId="79ED3E62" w:rsidR="00CC1726" w:rsidRPr="00CC1726" w:rsidRDefault="00CC1726" w:rsidP="00A9220C">
      <w:pPr>
        <w:pStyle w:val="a7"/>
        <w:numPr>
          <w:ilvl w:val="2"/>
          <w:numId w:val="18"/>
        </w:numPr>
        <w:ind w:left="720"/>
        <w:jc w:val="both"/>
      </w:pPr>
      <w:r w:rsidRPr="00CC1726">
        <w:t>забезпечити, по мірі виникнення питань, Виконавця інформацією та матеріалами, що необхідні для виконання цього Договору;</w:t>
      </w:r>
    </w:p>
    <w:p w14:paraId="635B7F96" w14:textId="47B11610" w:rsidR="00CC1726" w:rsidRPr="00CC1726" w:rsidRDefault="00CC1726" w:rsidP="00A9220C">
      <w:pPr>
        <w:pStyle w:val="a7"/>
        <w:numPr>
          <w:ilvl w:val="2"/>
          <w:numId w:val="18"/>
        </w:numPr>
        <w:ind w:left="720"/>
        <w:jc w:val="both"/>
      </w:pPr>
      <w:r w:rsidRPr="00CC1726">
        <w:t>протягом 2-х (двох) робочих днів з моменту отримання від Виконавця Акту виконаних робіт, підписати та надати Виконавцю його примірник Акту виконаних робіт або надати зауваження до Акту;</w:t>
      </w:r>
    </w:p>
    <w:p w14:paraId="483A8006" w14:textId="2C51D4D9" w:rsidR="00CC1726" w:rsidRPr="00CC1726" w:rsidRDefault="00CC1726" w:rsidP="00A9220C">
      <w:pPr>
        <w:pStyle w:val="a7"/>
        <w:numPr>
          <w:ilvl w:val="2"/>
          <w:numId w:val="18"/>
        </w:numPr>
        <w:ind w:left="720"/>
        <w:jc w:val="both"/>
      </w:pPr>
      <w:r w:rsidRPr="00CC1726">
        <w:t>у строки, що визначені цим Договором сплатити на користь Виконавця винагороду;</w:t>
      </w:r>
    </w:p>
    <w:p w14:paraId="074E3A8D" w14:textId="2BD46FD4" w:rsidR="00CC1726" w:rsidRPr="00CC1726" w:rsidRDefault="00CC1726" w:rsidP="00A9220C">
      <w:pPr>
        <w:pStyle w:val="a7"/>
        <w:numPr>
          <w:ilvl w:val="2"/>
          <w:numId w:val="18"/>
        </w:numPr>
        <w:ind w:left="720"/>
        <w:jc w:val="both"/>
      </w:pPr>
      <w:r w:rsidRPr="00CC1726">
        <w:t>проходити звірку взаєморозрахунків та підписувати відповідний Акт звірки взаєморозрахунків, якщо на цьому наполягає інша сторона.</w:t>
      </w:r>
    </w:p>
    <w:p w14:paraId="2A0DFF5D" w14:textId="77777777" w:rsidR="00A9220C" w:rsidRPr="00A9220C" w:rsidRDefault="00CC1726" w:rsidP="00A9220C">
      <w:pPr>
        <w:pStyle w:val="a7"/>
        <w:numPr>
          <w:ilvl w:val="1"/>
          <w:numId w:val="19"/>
        </w:numPr>
        <w:ind w:left="357" w:hanging="357"/>
        <w:jc w:val="both"/>
      </w:pPr>
      <w:r w:rsidRPr="00CC1726">
        <w:t>Виконавець зобов'язується:</w:t>
      </w:r>
    </w:p>
    <w:p w14:paraId="422F4FC8" w14:textId="35A67542" w:rsidR="00CC1726" w:rsidRPr="00CC1726" w:rsidRDefault="00CC1726" w:rsidP="00A9220C">
      <w:pPr>
        <w:pStyle w:val="a7"/>
        <w:numPr>
          <w:ilvl w:val="2"/>
          <w:numId w:val="19"/>
        </w:numPr>
        <w:ind w:left="720"/>
        <w:jc w:val="both"/>
      </w:pPr>
      <w:r w:rsidRPr="00A9220C">
        <w:t xml:space="preserve"> </w:t>
      </w:r>
      <w:r w:rsidRPr="00CC1726">
        <w:t>надавати послуги належної якості, в обсягах і в строки, визначені у даному Договорі та завданнях Замовника;</w:t>
      </w:r>
    </w:p>
    <w:p w14:paraId="2C1484E6" w14:textId="1AA442E2" w:rsidR="00CC1726" w:rsidRPr="00CC1726" w:rsidRDefault="00CC1726" w:rsidP="00A9220C">
      <w:pPr>
        <w:pStyle w:val="a7"/>
        <w:numPr>
          <w:ilvl w:val="2"/>
          <w:numId w:val="19"/>
        </w:numPr>
        <w:ind w:left="720"/>
        <w:jc w:val="both"/>
      </w:pPr>
      <w:r w:rsidRPr="00CC1726">
        <w:t>при здійсненні діяльності не виходити за межі цього Договору та вимог Замовника;</w:t>
      </w:r>
    </w:p>
    <w:p w14:paraId="2A3B2BD8" w14:textId="70131E6C" w:rsidR="00CC1726" w:rsidRPr="00CC1726" w:rsidRDefault="00CC1726" w:rsidP="00A9220C">
      <w:pPr>
        <w:pStyle w:val="a7"/>
        <w:numPr>
          <w:ilvl w:val="2"/>
          <w:numId w:val="19"/>
        </w:numPr>
        <w:ind w:left="720"/>
        <w:jc w:val="both"/>
      </w:pPr>
      <w:r w:rsidRPr="00CC1726">
        <w:t>надати Замовнику проект Акту виконаних робіт у строки, що визначені цим Договором;</w:t>
      </w:r>
    </w:p>
    <w:p w14:paraId="3B0DD177" w14:textId="052CFC75" w:rsidR="00CC1726" w:rsidRPr="00CC1726" w:rsidRDefault="00CC1726" w:rsidP="00A9220C">
      <w:pPr>
        <w:pStyle w:val="a7"/>
        <w:numPr>
          <w:ilvl w:val="2"/>
          <w:numId w:val="19"/>
        </w:numPr>
        <w:ind w:left="720"/>
        <w:jc w:val="both"/>
      </w:pPr>
      <w:r w:rsidRPr="00CC1726">
        <w:t>проходити звірку взаєморозрахунків та підписувати відповідний Акт звірки взаєморозрахунків, якщо на цьому наполягає інша сторона.</w:t>
      </w:r>
    </w:p>
    <w:p w14:paraId="0124A96F" w14:textId="77777777" w:rsidR="00CC1726" w:rsidRPr="00CC1726" w:rsidRDefault="00CC1726" w:rsidP="00CC1726">
      <w:pPr>
        <w:numPr>
          <w:ilvl w:val="0"/>
          <w:numId w:val="7"/>
        </w:numPr>
        <w:jc w:val="center"/>
      </w:pPr>
      <w:r w:rsidRPr="00CC1726">
        <w:t>Вартість робіт, порядок розрахунків.</w:t>
      </w:r>
    </w:p>
    <w:p w14:paraId="7684B853" w14:textId="20E5F226" w:rsidR="00CC1726" w:rsidRPr="00CC1726" w:rsidRDefault="00CC1726" w:rsidP="00A9220C">
      <w:pPr>
        <w:pStyle w:val="a7"/>
        <w:numPr>
          <w:ilvl w:val="1"/>
          <w:numId w:val="21"/>
        </w:numPr>
        <w:jc w:val="both"/>
      </w:pPr>
      <w:r w:rsidRPr="00CC1726">
        <w:t>За надання послуг за цим Договором Замовником Виконавцю сплачується винагорода, розмір якої погоджується Сторонами при наданні замовлення, фіксується у рахунку Виконавця та зазначається у Акті виконаних робіт, без ПДВ (сторони не є платниками ПДВ). Загальна ціна цього Договору не може перевищувати суму, що еквівалентна _________________________ гривень за весь час строку дії цього Договору. Сторони погодили, що оплата послуг Виконавця проводиться згідно Акту виконаних робіт Виконавця. Виплата винагороди Виконавцю, якщо інше не погоджено сторонами, проводиться Замовником протягом 30 (тридцяти) робочих днів з дати підписання Акту виконаних робіт, якщо інший строк не погоджений сторонами у Акті. </w:t>
      </w:r>
    </w:p>
    <w:p w14:paraId="5CA04069" w14:textId="318BDCCD" w:rsidR="00CC1726" w:rsidRPr="00CC1726" w:rsidRDefault="00CC1726" w:rsidP="00A9220C">
      <w:pPr>
        <w:pStyle w:val="a7"/>
        <w:numPr>
          <w:ilvl w:val="1"/>
          <w:numId w:val="21"/>
        </w:numPr>
      </w:pPr>
      <w:r w:rsidRPr="00CC1726">
        <w:t>Оплата Послуг Виконавця за цим Договором може провадитись до підписання Акту виконаних робіт сторонами на підставі рахунку Виконавця за виконаний обсяг робіт\послуг і тоді така сума є передплатою за послуги Виконавця.</w:t>
      </w:r>
    </w:p>
    <w:p w14:paraId="0AD3F60E" w14:textId="6559C336" w:rsidR="00CC1726" w:rsidRPr="00CC1726" w:rsidRDefault="00CC1726" w:rsidP="00A9220C">
      <w:pPr>
        <w:pStyle w:val="a7"/>
        <w:numPr>
          <w:ilvl w:val="1"/>
          <w:numId w:val="21"/>
        </w:numPr>
        <w:jc w:val="both"/>
      </w:pPr>
      <w:r w:rsidRPr="00CC1726">
        <w:t>Оплата провадиться в гривні – національній валюті України, шляхом переказу коштів на поточний рахунок Виконавця, що вказаний у цьому Договорі. </w:t>
      </w:r>
    </w:p>
    <w:p w14:paraId="00933EDF" w14:textId="20E5CF81" w:rsidR="00CC1726" w:rsidRPr="00CC1726" w:rsidRDefault="00CC1726" w:rsidP="00A9220C">
      <w:pPr>
        <w:pStyle w:val="a7"/>
        <w:numPr>
          <w:ilvl w:val="1"/>
          <w:numId w:val="21"/>
        </w:numPr>
        <w:jc w:val="both"/>
      </w:pPr>
      <w:r w:rsidRPr="00CC1726">
        <w:t>Датою оплати є дата зарахування коштів на поточний рахунок Виконавця, що підтверджується відповідною банківською випискою.</w:t>
      </w:r>
    </w:p>
    <w:p w14:paraId="2BDFA4F0" w14:textId="6D8B9013" w:rsidR="00CC1726" w:rsidRPr="00CC1726" w:rsidRDefault="00CC1726" w:rsidP="00A9220C">
      <w:pPr>
        <w:pStyle w:val="a7"/>
        <w:numPr>
          <w:ilvl w:val="1"/>
          <w:numId w:val="21"/>
        </w:numPr>
        <w:jc w:val="both"/>
      </w:pPr>
      <w:r w:rsidRPr="00CC1726">
        <w:t>Розрахована відповідно до п.4.1. цього Договору сума є ціною цього Договору та включає всі визначені законодавством України податки та збори. </w:t>
      </w:r>
    </w:p>
    <w:p w14:paraId="3DC7604F" w14:textId="50E4F752" w:rsidR="00CC1726" w:rsidRPr="00CC1726" w:rsidRDefault="00CC1726" w:rsidP="00A9220C">
      <w:pPr>
        <w:pStyle w:val="a7"/>
        <w:numPr>
          <w:ilvl w:val="1"/>
          <w:numId w:val="21"/>
        </w:numPr>
        <w:jc w:val="both"/>
      </w:pPr>
      <w:r w:rsidRPr="00CC1726">
        <w:t>Сторони погодили, що Виконавець, як суб’єкт підприємницької діяльності, самостійно сплачує податки та збори, що визначені чинним законодавством України та цей договір не регулюється нормами законодавства України про працю чи трудовим законодавством.</w:t>
      </w:r>
    </w:p>
    <w:p w14:paraId="6E973771" w14:textId="77777777" w:rsidR="00CC1726" w:rsidRPr="00CC1726" w:rsidRDefault="00CC1726" w:rsidP="00A9220C">
      <w:pPr>
        <w:numPr>
          <w:ilvl w:val="0"/>
          <w:numId w:val="9"/>
        </w:numPr>
        <w:jc w:val="center"/>
      </w:pPr>
      <w:r w:rsidRPr="00CC1726">
        <w:lastRenderedPageBreak/>
        <w:t>Відповідальність Сторін</w:t>
      </w:r>
    </w:p>
    <w:p w14:paraId="3A36DE1E" w14:textId="0D3747F0" w:rsidR="00CC1726" w:rsidRPr="00CC1726" w:rsidRDefault="00CC1726" w:rsidP="00A9220C">
      <w:pPr>
        <w:pStyle w:val="a7"/>
        <w:numPr>
          <w:ilvl w:val="1"/>
          <w:numId w:val="22"/>
        </w:numPr>
        <w:jc w:val="both"/>
      </w:pPr>
      <w:r w:rsidRPr="00CC1726">
        <w:t>Виконавець несе відповідальність, передбачену законодавством України, за якість і своєчасність надання послуг, та за дотримання письмових вказівок Замовника при виконанні робіт\наданні послуг за цим Договором.</w:t>
      </w:r>
    </w:p>
    <w:p w14:paraId="65F3E64F" w14:textId="3374AF1B" w:rsidR="00CC1726" w:rsidRPr="00CC1726" w:rsidRDefault="00CC1726" w:rsidP="00A9220C">
      <w:pPr>
        <w:pStyle w:val="a7"/>
        <w:numPr>
          <w:ilvl w:val="1"/>
          <w:numId w:val="22"/>
        </w:numPr>
        <w:jc w:val="both"/>
      </w:pPr>
      <w:r w:rsidRPr="00CC1726">
        <w:t>Замовник несе відповідальність за несвоєчасну оплату послуг Виконавця. У випадку прострочення оплати більш ніж на 5 (п’ять) робочих днів Замовник виплачує Виконавцю пеню в розмірі подвійної облікової ставки НБУ від простроченої суми за кожний день прострочення.</w:t>
      </w:r>
    </w:p>
    <w:p w14:paraId="57D13FE9" w14:textId="099E54E0" w:rsidR="00CC1726" w:rsidRPr="00CC1726" w:rsidRDefault="00CC1726" w:rsidP="003E5E02">
      <w:pPr>
        <w:pStyle w:val="a7"/>
        <w:numPr>
          <w:ilvl w:val="1"/>
          <w:numId w:val="22"/>
        </w:numPr>
        <w:jc w:val="both"/>
      </w:pPr>
      <w:r w:rsidRPr="00CC1726">
        <w:t>За невиконання, неповне чи неналежне виконання Сторонами своїх зобов'язань за даним Договором Сторони несуть відповідальність відпові</w:t>
      </w:r>
      <w:r w:rsidR="00A9220C" w:rsidRPr="00A9220C">
        <w:rPr>
          <w:lang w:val="uk-UA"/>
        </w:rPr>
        <w:t>д</w:t>
      </w:r>
      <w:r w:rsidRPr="00CC1726">
        <w:t>но до діючого законодавства України.</w:t>
      </w:r>
    </w:p>
    <w:p w14:paraId="118DBB31" w14:textId="77777777" w:rsidR="00CC1726" w:rsidRPr="00CC1726" w:rsidRDefault="00CC1726" w:rsidP="00A9220C">
      <w:pPr>
        <w:numPr>
          <w:ilvl w:val="0"/>
          <w:numId w:val="11"/>
        </w:numPr>
        <w:jc w:val="center"/>
      </w:pPr>
      <w:r w:rsidRPr="00CC1726">
        <w:t>Форс-Мажор</w:t>
      </w:r>
    </w:p>
    <w:p w14:paraId="05530FB6" w14:textId="45501FF2" w:rsidR="00CC1726" w:rsidRPr="00CC1726" w:rsidRDefault="00CC1726" w:rsidP="003C787B">
      <w:pPr>
        <w:pStyle w:val="a7"/>
        <w:numPr>
          <w:ilvl w:val="1"/>
          <w:numId w:val="23"/>
        </w:numPr>
        <w:jc w:val="both"/>
      </w:pPr>
      <w:r w:rsidRPr="00CC1726">
        <w:t>У випадку виникнення обставин непереборної сили, які виникли внаслідок подій надзвичайного характеру, зокрема, стихійні лиха і катаклізми, війни, епідемії, повстання, прийняття органами державної влади чи місцевого самоуправління рішень, що перешкоджають виконанню Сторонами зобов’язань за цим Договором, включаючи терористичні дії та антитерористичні операції, (надалі – “Форс-мажор”), Сторони звільняються від відповідальності за часткове чи повне невиконання зобов’язань за цим Договором за винятком виконання грошових зобов’язань, які відстрочуються на час дії форс-мажорних обставин. </w:t>
      </w:r>
    </w:p>
    <w:p w14:paraId="5E8E627A" w14:textId="6AAE7D72" w:rsidR="00CC1726" w:rsidRPr="00CC1726" w:rsidRDefault="00CC1726" w:rsidP="003C787B">
      <w:pPr>
        <w:pStyle w:val="a7"/>
        <w:numPr>
          <w:ilvl w:val="1"/>
          <w:numId w:val="23"/>
        </w:numPr>
        <w:jc w:val="both"/>
      </w:pPr>
      <w:r w:rsidRPr="00CC1726">
        <w:t>Якщо Сторона не виконує своєчасно свої зобов’язання завдяки обставинам Форс-мажору, така Сторона повинна надіслати іншій Стороні не пізніше, ніж через 5 (п’ять) календарних днів, письмове повідомлення про невиконання чи відстрочку виконання своїх зобов’язань за Договором, разом із викладенням фактів, що перешкоджають виконанню цією Стороною своїх зобов’язань за Договором. </w:t>
      </w:r>
    </w:p>
    <w:p w14:paraId="1764C65A" w14:textId="41C675C0" w:rsidR="00CC1726" w:rsidRPr="00CC1726" w:rsidRDefault="00CC1726" w:rsidP="003C787B">
      <w:pPr>
        <w:pStyle w:val="a7"/>
        <w:numPr>
          <w:ilvl w:val="1"/>
          <w:numId w:val="23"/>
        </w:numPr>
        <w:jc w:val="both"/>
      </w:pPr>
      <w:r w:rsidRPr="00CC1726">
        <w:t>Сторона, що посилається на обставину Форс-мажору, також повинна надати іншій Стороні документ, виданий Торгово-промисловою палатою України, що підтверджує настання та існування обставини Форс-мажору. </w:t>
      </w:r>
    </w:p>
    <w:p w14:paraId="101A30FB" w14:textId="4195D464" w:rsidR="00CC1726" w:rsidRPr="00CC1726" w:rsidRDefault="00CC1726" w:rsidP="003C787B">
      <w:pPr>
        <w:pStyle w:val="a7"/>
        <w:numPr>
          <w:ilvl w:val="1"/>
          <w:numId w:val="23"/>
        </w:numPr>
        <w:jc w:val="both"/>
      </w:pPr>
      <w:r w:rsidRPr="00CC1726">
        <w:t>Сторона, що посилається на обставину Форс-мажору, повинна зробити все необхідне, для того щоб звести до мінімуму наслідки Форс-мажору. Невиконання цієї вимоги Стороною позбавляють Сторону можливості посилатися на обставини Форс-мажору в разі невиконання умов цього Договору. </w:t>
      </w:r>
    </w:p>
    <w:p w14:paraId="57D5CF32" w14:textId="3D9C58DB" w:rsidR="00CC1726" w:rsidRPr="00CC1726" w:rsidRDefault="00CC1726" w:rsidP="003C787B">
      <w:pPr>
        <w:pStyle w:val="a7"/>
        <w:numPr>
          <w:ilvl w:val="1"/>
          <w:numId w:val="23"/>
        </w:numPr>
        <w:jc w:val="both"/>
      </w:pPr>
      <w:r w:rsidRPr="00CC1726">
        <w:t>У випадку, якщо обставини Форс-мажору тривають протягом більше, ніж 1 (один) місяць, будь-яка Сторона має право припинити дію цього Договору, надіславши іншій Стороні письмове повідомлення про припинення не пізніше, ніж за 10 календарних днів.</w:t>
      </w:r>
    </w:p>
    <w:p w14:paraId="3858D55B" w14:textId="77777777" w:rsidR="00CC1726" w:rsidRPr="00CC1726" w:rsidRDefault="00CC1726" w:rsidP="003C787B">
      <w:pPr>
        <w:numPr>
          <w:ilvl w:val="0"/>
          <w:numId w:val="13"/>
        </w:numPr>
        <w:jc w:val="center"/>
      </w:pPr>
      <w:r w:rsidRPr="00CC1726">
        <w:t>Кількість екземплярів і термін дії Договору</w:t>
      </w:r>
    </w:p>
    <w:p w14:paraId="42FDCE3D" w14:textId="3DB6496E" w:rsidR="00CC1726" w:rsidRPr="00CC1726" w:rsidRDefault="00CC1726" w:rsidP="003C787B">
      <w:pPr>
        <w:pStyle w:val="a7"/>
        <w:numPr>
          <w:ilvl w:val="1"/>
          <w:numId w:val="24"/>
        </w:numPr>
      </w:pPr>
      <w:r w:rsidRPr="00CC1726">
        <w:t>Даний Договір складений у двох примірниках, що мають однакову юридичну силу по одному для кожної зі Сторін.</w:t>
      </w:r>
    </w:p>
    <w:p w14:paraId="1DDDCD42" w14:textId="595F3E82" w:rsidR="00CC1726" w:rsidRPr="00CC1726" w:rsidRDefault="00CC1726" w:rsidP="003C787B">
      <w:pPr>
        <w:pStyle w:val="a7"/>
        <w:numPr>
          <w:ilvl w:val="1"/>
          <w:numId w:val="24"/>
        </w:numPr>
      </w:pPr>
      <w:r w:rsidRPr="00CC1726">
        <w:t>Даний Договір набирає чинності з моменту його підписання і діє до повного виконання сторонами прийнятих на себе зобов’язань за цим Договором. Сторони погодили, що строк дії цього Договору закінчується 15 вересня 2025 року, за умови належного виконання сторонами своїх обов’язків за цим Договором.</w:t>
      </w:r>
    </w:p>
    <w:p w14:paraId="6118214F" w14:textId="19470F3B" w:rsidR="00CC1726" w:rsidRPr="00CC1726" w:rsidRDefault="00CC1726" w:rsidP="003C787B">
      <w:pPr>
        <w:pStyle w:val="a7"/>
        <w:numPr>
          <w:ilvl w:val="1"/>
          <w:numId w:val="24"/>
        </w:numPr>
      </w:pPr>
      <w:r w:rsidRPr="00CC1726">
        <w:t>Даний Договір може бути розірвано достроково за вимогою будь-якої зі сторін. У цьому випадку сторона, що має намір провести дострокове припинення цього Договору письмово повідомляє іншу сторону про припинення договору не пізніш ніж за 15 (п’ятнадцять) робочих днів до запланованої дати. У цей період сторони мають підписати всі документи та провести всі розрахунки за цим Договором.</w:t>
      </w:r>
    </w:p>
    <w:p w14:paraId="75C2C6B6" w14:textId="1DAF0E43" w:rsidR="00CC1726" w:rsidRPr="00CC1726" w:rsidRDefault="00CC1726" w:rsidP="003C787B">
      <w:pPr>
        <w:pStyle w:val="a7"/>
        <w:numPr>
          <w:ilvl w:val="1"/>
          <w:numId w:val="25"/>
        </w:numPr>
      </w:pPr>
      <w:r w:rsidRPr="00CC1726">
        <w:t>Всі повідомлення надсилаються в письмовій формі на відомі адреси сторін, що вказані у цьому Договорі.</w:t>
      </w:r>
    </w:p>
    <w:p w14:paraId="6E2EABA3" w14:textId="77777777" w:rsidR="00CC1726" w:rsidRPr="00CC1726" w:rsidRDefault="00CC1726" w:rsidP="003C787B">
      <w:pPr>
        <w:numPr>
          <w:ilvl w:val="0"/>
          <w:numId w:val="15"/>
        </w:numPr>
        <w:jc w:val="center"/>
      </w:pPr>
      <w:r w:rsidRPr="00CC1726">
        <w:t>Інші умови</w:t>
      </w:r>
    </w:p>
    <w:p w14:paraId="0F7B732B" w14:textId="1BB75EEA" w:rsidR="00CC1726" w:rsidRPr="00CC1726" w:rsidRDefault="00CC1726" w:rsidP="003C787B">
      <w:pPr>
        <w:pStyle w:val="a7"/>
        <w:numPr>
          <w:ilvl w:val="1"/>
          <w:numId w:val="26"/>
        </w:numPr>
      </w:pPr>
      <w:r w:rsidRPr="00CC1726">
        <w:lastRenderedPageBreak/>
        <w:t>Офіційні взаємні звертання Сторін оформлюються письмово і здійснюються звичайним способом з дотриманням установленої практики діловодства. Сторони зобов'язуються розглядати взаємні звертання протягом 1 (одного) дня з моменту їх надходження, якщо інший строк розгляду не визначено цим Договором.</w:t>
      </w:r>
    </w:p>
    <w:p w14:paraId="0DFE0247" w14:textId="397D354F" w:rsidR="00CC1726" w:rsidRPr="00CC1726" w:rsidRDefault="00CC1726" w:rsidP="003C787B">
      <w:pPr>
        <w:pStyle w:val="a7"/>
        <w:numPr>
          <w:ilvl w:val="1"/>
          <w:numId w:val="26"/>
        </w:numPr>
      </w:pPr>
      <w:r w:rsidRPr="00CC1726">
        <w:t>Усі зміни і доповнення до даного Договору оформляються Сторонами у вигляді додаткових угод, що з моменту їх підписання є невід'ємною частиною даного Договору.</w:t>
      </w:r>
    </w:p>
    <w:p w14:paraId="64AA2679" w14:textId="4331F0F7" w:rsidR="00CC1726" w:rsidRPr="00CC1726" w:rsidRDefault="00CC1726" w:rsidP="003C787B">
      <w:pPr>
        <w:pStyle w:val="a7"/>
        <w:numPr>
          <w:ilvl w:val="1"/>
          <w:numId w:val="26"/>
        </w:numPr>
      </w:pPr>
      <w:r w:rsidRPr="00CC1726">
        <w:t>Будь-які зміни і доповнення до даного Договору, що є його невід'ємною частиною, будуть мати силу в тому випадку, якщо вони зроблені в письмовій формі і підписані Сторонами.</w:t>
      </w:r>
    </w:p>
    <w:p w14:paraId="6E92D123" w14:textId="1CF2EBAD" w:rsidR="00CC1726" w:rsidRPr="00CC1726" w:rsidRDefault="00CC1726" w:rsidP="003C787B">
      <w:pPr>
        <w:pStyle w:val="a7"/>
        <w:numPr>
          <w:ilvl w:val="1"/>
          <w:numId w:val="26"/>
        </w:numPr>
      </w:pPr>
      <w:r w:rsidRPr="00CC1726">
        <w:t>Усі суперечки і розбіжності, що можуть виникнути при виконанні даного Договору, Сторони намагаються вирішити шляхом переговорів. У випадку не досягнення згоди - суперечки вирішуються у судовому порядку з застосуванням права України.</w:t>
      </w:r>
    </w:p>
    <w:p w14:paraId="116E1C1C" w14:textId="2E79C3EF" w:rsidR="00CC1726" w:rsidRPr="00CC1726" w:rsidRDefault="00CC1726" w:rsidP="003C787B">
      <w:pPr>
        <w:pStyle w:val="a7"/>
        <w:numPr>
          <w:ilvl w:val="1"/>
          <w:numId w:val="26"/>
        </w:numPr>
      </w:pPr>
      <w:r w:rsidRPr="00CC1726">
        <w:t>Виконавець є платником єдиного податку (третя група) та не є платником ПДВ.</w:t>
      </w:r>
    </w:p>
    <w:p w14:paraId="48392355" w14:textId="059E3E65" w:rsidR="00CC1726" w:rsidRPr="00CC1726" w:rsidRDefault="003C787B" w:rsidP="003C787B">
      <w:pPr>
        <w:pStyle w:val="a7"/>
        <w:numPr>
          <w:ilvl w:val="1"/>
          <w:numId w:val="26"/>
        </w:numPr>
      </w:pPr>
      <w:r>
        <w:rPr>
          <w:lang w:val="uk-UA"/>
        </w:rPr>
        <w:t>З</w:t>
      </w:r>
      <w:r w:rsidR="00CC1726" w:rsidRPr="00CC1726">
        <w:t>амовник має статус неприбуткової організації та не є платником ПДВ.</w:t>
      </w:r>
    </w:p>
    <w:p w14:paraId="530D4074" w14:textId="14F4CBA1" w:rsidR="00CC1726" w:rsidRPr="00CC1726" w:rsidRDefault="00CC1726" w:rsidP="003C787B">
      <w:pPr>
        <w:pStyle w:val="a7"/>
        <w:numPr>
          <w:ilvl w:val="1"/>
          <w:numId w:val="26"/>
        </w:numPr>
      </w:pPr>
      <w:r w:rsidRPr="00CC1726">
        <w:t>Підписанням цього Договору сторони надають право одна одній на використання персональних даних осіб, з дотриманням чинного законодавства України щодо збору, обробки та використання персональних даних.</w:t>
      </w:r>
    </w:p>
    <w:p w14:paraId="3E6E9468" w14:textId="44430FB0" w:rsidR="00CC1726" w:rsidRPr="00CC1726" w:rsidRDefault="00CC1726" w:rsidP="003C787B">
      <w:pPr>
        <w:pStyle w:val="a7"/>
        <w:numPr>
          <w:ilvl w:val="1"/>
          <w:numId w:val="26"/>
        </w:numPr>
      </w:pPr>
      <w:r w:rsidRPr="00CC1726">
        <w:t>Документообіг між Сторонами (у тому числі, але не виключно, підписання та обмін актами, рахунками, листами тощо) може здійснюватися у формі електронних документів із використанням погоджених сторонами платформ електронного документообігу.</w:t>
      </w:r>
    </w:p>
    <w:p w14:paraId="334033B2" w14:textId="369B6F52" w:rsidR="00CC1726" w:rsidRPr="00CC1726" w:rsidRDefault="00CC1726" w:rsidP="003C787B">
      <w:pPr>
        <w:pStyle w:val="a7"/>
        <w:numPr>
          <w:ilvl w:val="1"/>
          <w:numId w:val="26"/>
        </w:numPr>
      </w:pPr>
      <w:r w:rsidRPr="00CC1726">
        <w:t>З урахуванням положень Цивільного Кодексу України, Закону України «Про електронні документи та електронний документообіг» та Закону України «Про електронну ідентифікацію та електронні довірчі послуги» Сторони у взаємовідносинах між собою мають право використовувати для підписання документів: </w:t>
      </w:r>
    </w:p>
    <w:p w14:paraId="410C0C4E" w14:textId="430E3CF3" w:rsidR="00CC1726" w:rsidRPr="00CC1726" w:rsidRDefault="00CC1726" w:rsidP="003C787B">
      <w:pPr>
        <w:pStyle w:val="a7"/>
        <w:numPr>
          <w:ilvl w:val="2"/>
          <w:numId w:val="26"/>
        </w:numPr>
      </w:pPr>
      <w:r w:rsidRPr="00CC1726">
        <w:t>Електронні підписи уповноважених осіб (включаючи УЕП та КЕП);</w:t>
      </w:r>
    </w:p>
    <w:p w14:paraId="0640E19C" w14:textId="49BBCA43" w:rsidR="00CC1726" w:rsidRPr="00CC1726" w:rsidRDefault="00CC1726" w:rsidP="003C787B">
      <w:pPr>
        <w:pStyle w:val="a7"/>
        <w:numPr>
          <w:ilvl w:val="2"/>
          <w:numId w:val="26"/>
        </w:numPr>
      </w:pPr>
      <w:r w:rsidRPr="00CC1726">
        <w:t>Власноручні підписи уповноважених осіб Сторін на паперових носіях документів.</w:t>
      </w:r>
    </w:p>
    <w:p w14:paraId="021BC5EA" w14:textId="3119DC50" w:rsidR="00CC1726" w:rsidRPr="00CC1726" w:rsidRDefault="00CC1726" w:rsidP="003C787B">
      <w:pPr>
        <w:pStyle w:val="a7"/>
        <w:numPr>
          <w:ilvl w:val="1"/>
          <w:numId w:val="26"/>
        </w:numPr>
      </w:pPr>
      <w:r w:rsidRPr="00CC1726">
        <w:t>Дата підписання електронного документу не впливає на дату його складення та визначальною є дата складення документу.</w:t>
      </w:r>
    </w:p>
    <w:p w14:paraId="7E8443DF" w14:textId="0C19A7C5" w:rsidR="00CC1726" w:rsidRPr="00CC1726" w:rsidRDefault="00CC1726" w:rsidP="003C787B">
      <w:pPr>
        <w:pStyle w:val="a7"/>
        <w:numPr>
          <w:ilvl w:val="1"/>
          <w:numId w:val="26"/>
        </w:numPr>
      </w:pPr>
      <w:r w:rsidRPr="00CC1726">
        <w:t>Сторони погодили, що за наявності спору між паперовими та електронними версіями документами перевагу мають паперові документи підписані сторонами. </w:t>
      </w:r>
    </w:p>
    <w:p w14:paraId="57B919EE" w14:textId="4ACE1693" w:rsidR="00CC1726" w:rsidRPr="00CC1726" w:rsidRDefault="00CC1726" w:rsidP="003C787B">
      <w:pPr>
        <w:numPr>
          <w:ilvl w:val="0"/>
          <w:numId w:val="16"/>
        </w:numPr>
        <w:jc w:val="center"/>
      </w:pPr>
      <w:r w:rsidRPr="00CC1726">
        <w:t>Реквізити сторін:</w:t>
      </w:r>
    </w:p>
    <w:tbl>
      <w:tblPr>
        <w:tblW w:w="0" w:type="auto"/>
        <w:tblCellMar>
          <w:top w:w="15" w:type="dxa"/>
          <w:left w:w="15" w:type="dxa"/>
          <w:bottom w:w="15" w:type="dxa"/>
          <w:right w:w="15" w:type="dxa"/>
        </w:tblCellMar>
        <w:tblLook w:val="04A0" w:firstRow="1" w:lastRow="0" w:firstColumn="1" w:lastColumn="0" w:noHBand="0" w:noVBand="1"/>
      </w:tblPr>
      <w:tblGrid>
        <w:gridCol w:w="4299"/>
        <w:gridCol w:w="3594"/>
      </w:tblGrid>
      <w:tr w:rsidR="00CC1726" w:rsidRPr="00CC1726" w14:paraId="4192EC1D" w14:textId="77777777" w:rsidTr="00CC1726">
        <w:tc>
          <w:tcPr>
            <w:tcW w:w="0" w:type="auto"/>
            <w:tcMar>
              <w:top w:w="0" w:type="dxa"/>
              <w:left w:w="108" w:type="dxa"/>
              <w:bottom w:w="0" w:type="dxa"/>
              <w:right w:w="108" w:type="dxa"/>
            </w:tcMar>
            <w:hideMark/>
          </w:tcPr>
          <w:p w14:paraId="73249FAB" w14:textId="77777777" w:rsidR="00CC1726" w:rsidRPr="00CC1726" w:rsidRDefault="00CC1726" w:rsidP="00CC1726">
            <w:r w:rsidRPr="00CC1726">
              <w:rPr>
                <w:b/>
                <w:bCs/>
              </w:rPr>
              <w:t>Замовник:</w:t>
            </w:r>
          </w:p>
        </w:tc>
        <w:tc>
          <w:tcPr>
            <w:tcW w:w="0" w:type="auto"/>
            <w:tcMar>
              <w:top w:w="0" w:type="dxa"/>
              <w:left w:w="108" w:type="dxa"/>
              <w:bottom w:w="0" w:type="dxa"/>
              <w:right w:w="108" w:type="dxa"/>
            </w:tcMar>
            <w:hideMark/>
          </w:tcPr>
          <w:p w14:paraId="5F0E45A6" w14:textId="77777777" w:rsidR="00CC1726" w:rsidRPr="00CC1726" w:rsidRDefault="00CC1726" w:rsidP="00CC1726">
            <w:r w:rsidRPr="00CC1726">
              <w:rPr>
                <w:b/>
                <w:bCs/>
              </w:rPr>
              <w:t>Виконавець:</w:t>
            </w:r>
          </w:p>
        </w:tc>
      </w:tr>
      <w:tr w:rsidR="00CC1726" w:rsidRPr="00CC1726" w14:paraId="43E9614A" w14:textId="77777777" w:rsidTr="00CC1726">
        <w:tc>
          <w:tcPr>
            <w:tcW w:w="0" w:type="auto"/>
            <w:tcMar>
              <w:top w:w="0" w:type="dxa"/>
              <w:left w:w="100" w:type="dxa"/>
              <w:bottom w:w="0" w:type="dxa"/>
              <w:right w:w="100" w:type="dxa"/>
            </w:tcMar>
            <w:hideMark/>
          </w:tcPr>
          <w:p w14:paraId="3C78E336" w14:textId="77777777" w:rsidR="00CC1726" w:rsidRPr="00CC1726" w:rsidRDefault="00CC1726" w:rsidP="00CC1726">
            <w:r w:rsidRPr="00CC1726">
              <w:t>БЛАГОДІЙНА ОРГАНІЗАЦІЯ</w:t>
            </w:r>
          </w:p>
          <w:p w14:paraId="04B15DD2" w14:textId="77777777" w:rsidR="00CC1726" w:rsidRPr="00CC1726" w:rsidRDefault="00CC1726" w:rsidP="00CC1726">
            <w:r w:rsidRPr="00CC1726">
              <w:t>«БЛАГОДІЙНИЙ ФОНД «СМІЛИВІ»</w:t>
            </w:r>
          </w:p>
          <w:p w14:paraId="2368F48B" w14:textId="77777777" w:rsidR="00CC1726" w:rsidRPr="00CC1726" w:rsidRDefault="00CC1726" w:rsidP="00CC1726">
            <w:r w:rsidRPr="00CC1726">
              <w:t>ЄДРПОУ 44943474</w:t>
            </w:r>
          </w:p>
          <w:p w14:paraId="0C7A3544" w14:textId="5F44EFA6" w:rsidR="00CC1726" w:rsidRPr="00CC1726" w:rsidRDefault="00CC1726" w:rsidP="00CC1726">
            <w:r w:rsidRPr="00CC1726">
              <w:t>п/р                     </w:t>
            </w:r>
          </w:p>
          <w:p w14:paraId="014BB5BE" w14:textId="77777777" w:rsidR="00CC1726" w:rsidRPr="00CC1726" w:rsidRDefault="00CC1726" w:rsidP="00CC1726">
            <w:r w:rsidRPr="00CC1726">
              <w:t>Адреса: Україна, 01135, м. Київ,</w:t>
            </w:r>
          </w:p>
          <w:p w14:paraId="5087EEEC" w14:textId="77777777" w:rsidR="00CC1726" w:rsidRPr="00CC1726" w:rsidRDefault="00CC1726" w:rsidP="00CC1726">
            <w:r w:rsidRPr="00CC1726">
              <w:t>вул. Пестеля Павла, буд.7</w:t>
            </w:r>
          </w:p>
          <w:p w14:paraId="09E5B6B8" w14:textId="77777777" w:rsidR="00CC1726" w:rsidRPr="00CC1726" w:rsidRDefault="00CC1726" w:rsidP="00CC1726">
            <w:r w:rsidRPr="00CC1726">
              <w:t>Телефон: +380677757399</w:t>
            </w:r>
          </w:p>
          <w:p w14:paraId="4C9F6DC3" w14:textId="77777777" w:rsidR="00CC1726" w:rsidRPr="00CC1726" w:rsidRDefault="00CC1726" w:rsidP="00CC1726">
            <w:r w:rsidRPr="00CC1726">
              <w:t> Директор</w:t>
            </w:r>
          </w:p>
          <w:p w14:paraId="1B429F2B" w14:textId="77777777" w:rsidR="00CC1726" w:rsidRPr="00CC1726" w:rsidRDefault="00CC1726" w:rsidP="00CC1726">
            <w:r w:rsidRPr="00CC1726">
              <w:t>Віталій СЕЛИК _________________________</w:t>
            </w:r>
          </w:p>
        </w:tc>
        <w:tc>
          <w:tcPr>
            <w:tcW w:w="0" w:type="auto"/>
            <w:tcMar>
              <w:top w:w="0" w:type="dxa"/>
              <w:left w:w="100" w:type="dxa"/>
              <w:bottom w:w="0" w:type="dxa"/>
              <w:right w:w="100" w:type="dxa"/>
            </w:tcMar>
            <w:hideMark/>
          </w:tcPr>
          <w:p w14:paraId="65E0F97A" w14:textId="77777777" w:rsidR="00CC1726" w:rsidRPr="00CC1726" w:rsidRDefault="00CC1726" w:rsidP="00CC1726">
            <w:r w:rsidRPr="00CC1726">
              <w:t> </w:t>
            </w:r>
          </w:p>
          <w:p w14:paraId="02CFBAC1" w14:textId="77777777" w:rsidR="00CC1726" w:rsidRPr="00CC1726" w:rsidRDefault="00CC1726" w:rsidP="00CC1726">
            <w:r w:rsidRPr="00CC1726">
              <w:t> </w:t>
            </w:r>
          </w:p>
          <w:p w14:paraId="763C3422" w14:textId="77777777" w:rsidR="00CC1726" w:rsidRPr="00CC1726" w:rsidRDefault="00CC1726" w:rsidP="00CC1726">
            <w:r w:rsidRPr="00CC1726">
              <w:t> </w:t>
            </w:r>
          </w:p>
          <w:p w14:paraId="7EA8FB21" w14:textId="77777777" w:rsidR="00CC1726" w:rsidRPr="00CC1726" w:rsidRDefault="00CC1726" w:rsidP="00CC1726">
            <w:r w:rsidRPr="00CC1726">
              <w:t> </w:t>
            </w:r>
          </w:p>
          <w:p w14:paraId="33B71ECB" w14:textId="77777777" w:rsidR="00CC1726" w:rsidRPr="00CC1726" w:rsidRDefault="00CC1726" w:rsidP="00CC1726">
            <w:r w:rsidRPr="00CC1726">
              <w:t> </w:t>
            </w:r>
          </w:p>
          <w:p w14:paraId="13252AB0" w14:textId="77777777" w:rsidR="00CC1726" w:rsidRPr="00CC1726" w:rsidRDefault="00CC1726" w:rsidP="00CC1726">
            <w:r w:rsidRPr="00CC1726">
              <w:t> </w:t>
            </w:r>
          </w:p>
          <w:p w14:paraId="13E36CB8" w14:textId="77777777" w:rsidR="00CC1726" w:rsidRPr="00CC1726" w:rsidRDefault="00CC1726" w:rsidP="00CC1726">
            <w:r w:rsidRPr="00CC1726">
              <w:t> </w:t>
            </w:r>
          </w:p>
          <w:p w14:paraId="16CE8CF6" w14:textId="77777777" w:rsidR="00CC1726" w:rsidRPr="00CC1726" w:rsidRDefault="00CC1726" w:rsidP="00CC1726">
            <w:r w:rsidRPr="00CC1726">
              <w:t> </w:t>
            </w:r>
          </w:p>
          <w:p w14:paraId="60CA1736" w14:textId="71B421CA" w:rsidR="00CC1726" w:rsidRPr="00CC1726" w:rsidRDefault="00CC1726" w:rsidP="003C787B">
            <w:r w:rsidRPr="00CC1726">
              <w:t> підпис  ________________________</w:t>
            </w:r>
          </w:p>
        </w:tc>
      </w:tr>
    </w:tbl>
    <w:p w14:paraId="4C03B9BB" w14:textId="77777777" w:rsidR="007B088F" w:rsidRDefault="007B088F"/>
    <w:sectPr w:rsidR="007B08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E1343"/>
    <w:multiLevelType w:val="multilevel"/>
    <w:tmpl w:val="302A08D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62BBA"/>
    <w:multiLevelType w:val="multilevel"/>
    <w:tmpl w:val="92400B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E1339D"/>
    <w:multiLevelType w:val="multilevel"/>
    <w:tmpl w:val="7B6674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0755"/>
    <w:multiLevelType w:val="multilevel"/>
    <w:tmpl w:val="D50233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06764B"/>
    <w:multiLevelType w:val="multilevel"/>
    <w:tmpl w:val="B41C1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AC4C76"/>
    <w:multiLevelType w:val="multilevel"/>
    <w:tmpl w:val="3566DAD2"/>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F70DF6"/>
    <w:multiLevelType w:val="multilevel"/>
    <w:tmpl w:val="7E8EA236"/>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28242427"/>
    <w:multiLevelType w:val="multilevel"/>
    <w:tmpl w:val="584A6E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B163C7"/>
    <w:multiLevelType w:val="multilevel"/>
    <w:tmpl w:val="190ADE32"/>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3CA122F6"/>
    <w:multiLevelType w:val="multilevel"/>
    <w:tmpl w:val="BD5AD4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7A53B4"/>
    <w:multiLevelType w:val="multilevel"/>
    <w:tmpl w:val="EE88A1A8"/>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4AD05462"/>
    <w:multiLevelType w:val="multilevel"/>
    <w:tmpl w:val="E4D68D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F815CD"/>
    <w:multiLevelType w:val="multilevel"/>
    <w:tmpl w:val="1296750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675DCD"/>
    <w:multiLevelType w:val="multilevel"/>
    <w:tmpl w:val="9D1E2B3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9E67F7"/>
    <w:multiLevelType w:val="multilevel"/>
    <w:tmpl w:val="7CB6F506"/>
    <w:lvl w:ilvl="0">
      <w:start w:val="3"/>
      <w:numFmt w:val="decimal"/>
      <w:lvlText w:val="%1."/>
      <w:lvlJc w:val="left"/>
      <w:pPr>
        <w:ind w:left="510" w:hanging="510"/>
      </w:pPr>
      <w:rPr>
        <w:rFonts w:hint="default"/>
      </w:rPr>
    </w:lvl>
    <w:lvl w:ilvl="1">
      <w:start w:val="2"/>
      <w:numFmt w:val="decimal"/>
      <w:lvlText w:val="%1.%2."/>
      <w:lvlJc w:val="left"/>
      <w:pPr>
        <w:ind w:left="652" w:hanging="51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5C8526B3"/>
    <w:multiLevelType w:val="multilevel"/>
    <w:tmpl w:val="D272E1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C206B2"/>
    <w:multiLevelType w:val="multilevel"/>
    <w:tmpl w:val="004CABA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6A3DA6"/>
    <w:multiLevelType w:val="multilevel"/>
    <w:tmpl w:val="7908A06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FB3BB0"/>
    <w:multiLevelType w:val="multilevel"/>
    <w:tmpl w:val="4470D73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1090038">
    <w:abstractNumId w:val="4"/>
  </w:num>
  <w:num w:numId="2" w16cid:durableId="1510218661">
    <w:abstractNumId w:val="15"/>
  </w:num>
  <w:num w:numId="3" w16cid:durableId="1293828085">
    <w:abstractNumId w:val="15"/>
    <w:lvlOverride w:ilvl="0">
      <w:lvl w:ilvl="0">
        <w:numFmt w:val="decimal"/>
        <w:lvlText w:val="%1."/>
        <w:lvlJc w:val="left"/>
      </w:lvl>
    </w:lvlOverride>
  </w:num>
  <w:num w:numId="4" w16cid:durableId="872965476">
    <w:abstractNumId w:val="12"/>
  </w:num>
  <w:num w:numId="5" w16cid:durableId="2134207454">
    <w:abstractNumId w:val="12"/>
    <w:lvlOverride w:ilvl="0">
      <w:lvl w:ilvl="0">
        <w:numFmt w:val="decimal"/>
        <w:lvlText w:val="%1."/>
        <w:lvlJc w:val="left"/>
      </w:lvl>
    </w:lvlOverride>
  </w:num>
  <w:num w:numId="6" w16cid:durableId="1458525896">
    <w:abstractNumId w:val="0"/>
  </w:num>
  <w:num w:numId="7" w16cid:durableId="641619957">
    <w:abstractNumId w:val="0"/>
    <w:lvlOverride w:ilvl="0">
      <w:lvl w:ilvl="0">
        <w:numFmt w:val="decimal"/>
        <w:lvlText w:val="%1."/>
        <w:lvlJc w:val="left"/>
      </w:lvl>
    </w:lvlOverride>
  </w:num>
  <w:num w:numId="8" w16cid:durableId="1335843367">
    <w:abstractNumId w:val="17"/>
  </w:num>
  <w:num w:numId="9" w16cid:durableId="1449004888">
    <w:abstractNumId w:val="17"/>
    <w:lvlOverride w:ilvl="0">
      <w:lvl w:ilvl="0">
        <w:numFmt w:val="decimal"/>
        <w:lvlText w:val="%1."/>
        <w:lvlJc w:val="left"/>
      </w:lvl>
    </w:lvlOverride>
  </w:num>
  <w:num w:numId="10" w16cid:durableId="237372356">
    <w:abstractNumId w:val="18"/>
  </w:num>
  <w:num w:numId="11" w16cid:durableId="1103841164">
    <w:abstractNumId w:val="18"/>
    <w:lvlOverride w:ilvl="0">
      <w:lvl w:ilvl="0">
        <w:numFmt w:val="decimal"/>
        <w:lvlText w:val="%1."/>
        <w:lvlJc w:val="left"/>
      </w:lvl>
    </w:lvlOverride>
  </w:num>
  <w:num w:numId="12" w16cid:durableId="1437674463">
    <w:abstractNumId w:val="16"/>
  </w:num>
  <w:num w:numId="13" w16cid:durableId="1980720588">
    <w:abstractNumId w:val="16"/>
    <w:lvlOverride w:ilvl="0">
      <w:lvl w:ilvl="0">
        <w:numFmt w:val="decimal"/>
        <w:lvlText w:val="%1."/>
        <w:lvlJc w:val="left"/>
      </w:lvl>
    </w:lvlOverride>
  </w:num>
  <w:num w:numId="14" w16cid:durableId="532380927">
    <w:abstractNumId w:val="5"/>
  </w:num>
  <w:num w:numId="15" w16cid:durableId="1669334097">
    <w:abstractNumId w:val="5"/>
    <w:lvlOverride w:ilvl="0">
      <w:lvl w:ilvl="0">
        <w:numFmt w:val="decimal"/>
        <w:lvlText w:val="%1."/>
        <w:lvlJc w:val="left"/>
      </w:lvl>
    </w:lvlOverride>
  </w:num>
  <w:num w:numId="16" w16cid:durableId="1252617560">
    <w:abstractNumId w:val="9"/>
    <w:lvlOverride w:ilvl="0">
      <w:lvl w:ilvl="0">
        <w:numFmt w:val="decimal"/>
        <w:lvlText w:val="%1."/>
        <w:lvlJc w:val="left"/>
      </w:lvl>
    </w:lvlOverride>
  </w:num>
  <w:num w:numId="17" w16cid:durableId="1682732595">
    <w:abstractNumId w:val="8"/>
  </w:num>
  <w:num w:numId="18" w16cid:durableId="1317804087">
    <w:abstractNumId w:val="6"/>
  </w:num>
  <w:num w:numId="19" w16cid:durableId="399980719">
    <w:abstractNumId w:val="10"/>
  </w:num>
  <w:num w:numId="20" w16cid:durableId="1287656712">
    <w:abstractNumId w:val="14"/>
  </w:num>
  <w:num w:numId="21" w16cid:durableId="1340351494">
    <w:abstractNumId w:val="7"/>
  </w:num>
  <w:num w:numId="22" w16cid:durableId="161743213">
    <w:abstractNumId w:val="3"/>
  </w:num>
  <w:num w:numId="23" w16cid:durableId="460809047">
    <w:abstractNumId w:val="1"/>
  </w:num>
  <w:num w:numId="24" w16cid:durableId="1169255743">
    <w:abstractNumId w:val="2"/>
  </w:num>
  <w:num w:numId="25" w16cid:durableId="1427192315">
    <w:abstractNumId w:val="13"/>
  </w:num>
  <w:num w:numId="26" w16cid:durableId="20374588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726"/>
    <w:rsid w:val="00235260"/>
    <w:rsid w:val="003C787B"/>
    <w:rsid w:val="005C0CA4"/>
    <w:rsid w:val="0067231D"/>
    <w:rsid w:val="007B088F"/>
    <w:rsid w:val="00A9220C"/>
    <w:rsid w:val="00CC172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7B695"/>
  <w15:chartTrackingRefBased/>
  <w15:docId w15:val="{69655953-E0C8-44B6-92C7-79551ED04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C17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C17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C172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CC172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CC172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CC172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C172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C172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C172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172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C172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C172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C172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C172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C172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C1726"/>
    <w:rPr>
      <w:rFonts w:eastAsiaTheme="majorEastAsia" w:cstheme="majorBidi"/>
      <w:color w:val="595959" w:themeColor="text1" w:themeTint="A6"/>
    </w:rPr>
  </w:style>
  <w:style w:type="character" w:customStyle="1" w:styleId="80">
    <w:name w:val="Заголовок 8 Знак"/>
    <w:basedOn w:val="a0"/>
    <w:link w:val="8"/>
    <w:uiPriority w:val="9"/>
    <w:semiHidden/>
    <w:rsid w:val="00CC172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C1726"/>
    <w:rPr>
      <w:rFonts w:eastAsiaTheme="majorEastAsia" w:cstheme="majorBidi"/>
      <w:color w:val="272727" w:themeColor="text1" w:themeTint="D8"/>
    </w:rPr>
  </w:style>
  <w:style w:type="paragraph" w:styleId="a3">
    <w:name w:val="Title"/>
    <w:basedOn w:val="a"/>
    <w:next w:val="a"/>
    <w:link w:val="a4"/>
    <w:uiPriority w:val="10"/>
    <w:qFormat/>
    <w:rsid w:val="00CC1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C172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172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C172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C1726"/>
    <w:pPr>
      <w:spacing w:before="160"/>
      <w:jc w:val="center"/>
    </w:pPr>
    <w:rPr>
      <w:i/>
      <w:iCs/>
      <w:color w:val="404040" w:themeColor="text1" w:themeTint="BF"/>
    </w:rPr>
  </w:style>
  <w:style w:type="character" w:customStyle="1" w:styleId="22">
    <w:name w:val="Цитата 2 Знак"/>
    <w:basedOn w:val="a0"/>
    <w:link w:val="21"/>
    <w:uiPriority w:val="29"/>
    <w:rsid w:val="00CC1726"/>
    <w:rPr>
      <w:i/>
      <w:iCs/>
      <w:color w:val="404040" w:themeColor="text1" w:themeTint="BF"/>
    </w:rPr>
  </w:style>
  <w:style w:type="paragraph" w:styleId="a7">
    <w:name w:val="List Paragraph"/>
    <w:basedOn w:val="a"/>
    <w:uiPriority w:val="34"/>
    <w:qFormat/>
    <w:rsid w:val="00CC1726"/>
    <w:pPr>
      <w:ind w:left="720"/>
      <w:contextualSpacing/>
    </w:pPr>
  </w:style>
  <w:style w:type="character" w:styleId="a8">
    <w:name w:val="Intense Emphasis"/>
    <w:basedOn w:val="a0"/>
    <w:uiPriority w:val="21"/>
    <w:qFormat/>
    <w:rsid w:val="00CC1726"/>
    <w:rPr>
      <w:i/>
      <w:iCs/>
      <w:color w:val="2F5496" w:themeColor="accent1" w:themeShade="BF"/>
    </w:rPr>
  </w:style>
  <w:style w:type="paragraph" w:styleId="a9">
    <w:name w:val="Intense Quote"/>
    <w:basedOn w:val="a"/>
    <w:next w:val="a"/>
    <w:link w:val="aa"/>
    <w:uiPriority w:val="30"/>
    <w:qFormat/>
    <w:rsid w:val="00CC17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C1726"/>
    <w:rPr>
      <w:i/>
      <w:iCs/>
      <w:color w:val="2F5496" w:themeColor="accent1" w:themeShade="BF"/>
    </w:rPr>
  </w:style>
  <w:style w:type="character" w:styleId="ab">
    <w:name w:val="Intense Reference"/>
    <w:basedOn w:val="a0"/>
    <w:uiPriority w:val="32"/>
    <w:qFormat/>
    <w:rsid w:val="00CC172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217164">
      <w:bodyDiv w:val="1"/>
      <w:marLeft w:val="0"/>
      <w:marRight w:val="0"/>
      <w:marTop w:val="0"/>
      <w:marBottom w:val="0"/>
      <w:divBdr>
        <w:top w:val="none" w:sz="0" w:space="0" w:color="auto"/>
        <w:left w:val="none" w:sz="0" w:space="0" w:color="auto"/>
        <w:bottom w:val="none" w:sz="0" w:space="0" w:color="auto"/>
        <w:right w:val="none" w:sz="0" w:space="0" w:color="auto"/>
      </w:divBdr>
      <w:divsChild>
        <w:div w:id="1389182343">
          <w:marLeft w:val="-247"/>
          <w:marRight w:val="0"/>
          <w:marTop w:val="0"/>
          <w:marBottom w:val="0"/>
          <w:divBdr>
            <w:top w:val="none" w:sz="0" w:space="0" w:color="auto"/>
            <w:left w:val="none" w:sz="0" w:space="0" w:color="auto"/>
            <w:bottom w:val="none" w:sz="0" w:space="0" w:color="auto"/>
            <w:right w:val="none" w:sz="0" w:space="0" w:color="auto"/>
          </w:divBdr>
        </w:div>
      </w:divsChild>
    </w:div>
    <w:div w:id="556552299">
      <w:bodyDiv w:val="1"/>
      <w:marLeft w:val="0"/>
      <w:marRight w:val="0"/>
      <w:marTop w:val="0"/>
      <w:marBottom w:val="0"/>
      <w:divBdr>
        <w:top w:val="none" w:sz="0" w:space="0" w:color="auto"/>
        <w:left w:val="none" w:sz="0" w:space="0" w:color="auto"/>
        <w:bottom w:val="none" w:sz="0" w:space="0" w:color="auto"/>
        <w:right w:val="none" w:sz="0" w:space="0" w:color="auto"/>
      </w:divBdr>
      <w:divsChild>
        <w:div w:id="1400709283">
          <w:marLeft w:val="-2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2411</Words>
  <Characters>13743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dc:creator>
  <cp:keywords/>
  <dc:description/>
  <cp:lastModifiedBy>Veronika</cp:lastModifiedBy>
  <cp:revision>1</cp:revision>
  <dcterms:created xsi:type="dcterms:W3CDTF">2025-03-21T12:34:00Z</dcterms:created>
  <dcterms:modified xsi:type="dcterms:W3CDTF">2025-03-21T13:00:00Z</dcterms:modified>
</cp:coreProperties>
</file>